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Heading1"/>
        <w:spacing w:before="240" w:after="120"/>
      </w:pPr>
      <w:r>
        <w:t xml:space="preserve">Request for Proposal</w:t>
      </w:r>
    </w:p>
    <w:p>
      <w:pPr>
        <w:spacing w:before="0" w:after="120"/>
      </w:pPr>
      <w:r>
        <w:rPr>
          <w:b/>
        </w:rPr>
        <w:t xml:space="preserve">Business Telecommunications Services</w:t>
      </w:r>
    </w:p>
    <w:tbl>
      <w:tblPr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60" w:type="dxa"/>
          <w:left w:w="90" w:type="dxa"/>
          <w:bottom w:w="60" w:type="dxa"/>
          <w:right w:w="90" w:type="dxa"/>
        </w:tblCellMar>
      </w:tblPr>
      <w:tblGrid>
        <w:gridCol w:w="4680"/>
        <w:gridCol w:w="4680"/>
      </w:tblGrid>
      <w:tr>
        <w:tc>
          <w:tcPr>
            <w:tcW w:w="468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Issuing organisation</w:t>
            </w:r>
          </w:p>
        </w:tc>
        <w:tc>
          <w:tcPr>
            <w:tcW w:w="468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[Company legal name]</w:t>
            </w:r>
          </w:p>
        </w:tc>
      </w:tr>
      <w:tr>
        <w:tc>
          <w:tcPr>
            <w:tcW w:w="468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RFP reference</w:t>
            </w:r>
          </w:p>
        </w:tc>
        <w:tc>
          <w:tcPr>
            <w:tcW w:w="468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[RFP-2026-001]</w:t>
            </w:r>
          </w:p>
        </w:tc>
      </w:tr>
      <w:tr>
        <w:tc>
          <w:tcPr>
            <w:tcW w:w="468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Issue date</w:t>
            </w:r>
          </w:p>
        </w:tc>
        <w:tc>
          <w:tcPr>
            <w:tcW w:w="468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[DD Month YYYY]</w:t>
            </w:r>
          </w:p>
        </w:tc>
      </w:tr>
      <w:tr>
        <w:tc>
          <w:tcPr>
            <w:tcW w:w="468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Questions due by</w:t>
            </w:r>
          </w:p>
        </w:tc>
        <w:tc>
          <w:tcPr>
            <w:tcW w:w="468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[DD Month YYYY, 5:00 p.m.]</w:t>
            </w:r>
          </w:p>
        </w:tc>
      </w:tr>
      <w:tr>
        <w:tc>
          <w:tcPr>
            <w:tcW w:w="468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Proposals due by</w:t>
            </w:r>
          </w:p>
        </w:tc>
        <w:tc>
          <w:tcPr>
            <w:tcW w:w="468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[DD Month YYYY, 5:00 p.m.]</w:t>
            </w:r>
          </w:p>
        </w:tc>
      </w:tr>
      <w:tr>
        <w:tc>
          <w:tcPr>
            <w:tcW w:w="468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Submit to</w:t>
            </w:r>
          </w:p>
        </w:tc>
        <w:tc>
          <w:tcPr>
            <w:tcW w:w="468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[Name, title, email address]</w:t>
            </w:r>
          </w:p>
        </w:tc>
      </w:tr>
      <w:tr>
        <w:tc>
          <w:tcPr>
            <w:tcW w:w="468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Anticipated award</w:t>
            </w:r>
          </w:p>
        </w:tc>
        <w:tc>
          <w:tcPr>
            <w:tcW w:w="468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[DD Month YYYY]</w:t>
            </w:r>
          </w:p>
        </w:tc>
      </w:tr>
      <w:tr>
        <w:tc>
          <w:tcPr>
            <w:tcW w:w="468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Anticipated service start</w:t>
            </w:r>
          </w:p>
        </w:tc>
        <w:tc>
          <w:tcPr>
            <w:tcW w:w="468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[DD Month YYYY]</w:t>
            </w:r>
          </w:p>
        </w:tc>
      </w:tr>
    </w:tbl>
    <w:p>
      <w:pPr>
        <w:spacing w:after="120"/>
      </w:pPr>
    </w:p>
    <w:p>
      <w:pPr>
        <w:pStyle w:val="Note"/>
        <w:spacing w:before="0" w:after="120"/>
      </w:pPr>
      <w:r>
        <w:rPr>
          <w:b/>
        </w:rPr>
        <w:t xml:space="preserve">How to use this template.</w:t>
      </w:r>
      <w:r>
        <w:t xml:space="preserve"> Replace every bracketed field. Delete any section that does not apply to your organisation — an RFP that asks for things you do not need attracts proposals you cannot compare. Keep Section 11 (Evaluation Criteria) even if you do not publish the weightings; agreeing them internally </w:t>
      </w:r>
      <w:r>
        <w:rPr>
          <w:i/>
        </w:rPr>
        <w:t xml:space="preserve">before</w:t>
      </w:r>
      <w:r>
        <w:t xml:space="preserve"> proposals arrive is what keeps the decision objective.</w:t>
      </w:r>
    </w:p>
    <w:p>
      <w:pPr>
        <w:pStyle w:val="Heading2"/>
        <w:spacing w:before="240" w:after="120"/>
      </w:pPr>
      <w:r>
        <w:t xml:space="preserve">1. Purpose of this RFP</w:t>
      </w:r>
    </w:p>
    <w:p>
      <w:pPr>
        <w:spacing w:before="0" w:after="120"/>
      </w:pPr>
      <w:r>
        <w:t xml:space="preserve">[Company legal name] ("the Company") invites proposals from qualified telecommunications providers for the supply, implementation and ongoing support of business voice services described in this document. The Company intends to award a contract for an initial term of [12 / 24 / 36] months.</w:t>
      </w:r>
    </w:p>
    <w:p>
      <w:pPr>
        <w:pStyle w:val="Heading2"/>
        <w:spacing w:before="240" w:after="120"/>
      </w:pPr>
      <w:r>
        <w:t xml:space="preserve">2. Background and objectives</w:t>
      </w:r>
    </w:p>
    <w:p>
      <w:pPr>
        <w:spacing w:before="0" w:after="120"/>
      </w:pPr>
      <w:r>
        <w:t xml:space="preserve">[Two or three sentences on your organisation: sector, number of locations, headcount, and why you are going to market now — contract expiry, a move, growth, poor service, cost reduction, or a technology change.]</w:t>
      </w:r>
    </w:p>
    <w:p>
      <w:pPr>
        <w:spacing w:before="0" w:after="120"/>
      </w:pPr>
      <w:r>
        <w:rPr>
          <w:b/>
        </w:rPr>
        <w:t xml:space="preserve">Our objectives for this procurement are:</w:t>
      </w:r>
    </w:p>
    <w:p>
      <w:pPr>
        <w:spacing w:before="0" w:after="60"/>
        <w:ind w:left="360"/>
      </w:pPr>
      <w:r>
        <w:rPr>
          <w:b/>
        </w:rPr>
        <w:t xml:space="preserve">1.  </w:t>
      </w:r>
      <w:r>
        <w:t xml:space="preserve">[e.g. Reduce total cost of ownership of voice services]</w:t>
      </w:r>
    </w:p>
    <w:p>
      <w:pPr>
        <w:spacing w:before="0" w:after="60"/>
        <w:ind w:left="360"/>
      </w:pPr>
      <w:r>
        <w:rPr>
          <w:b/>
        </w:rPr>
        <w:t xml:space="preserve">2.  </w:t>
      </w:r>
      <w:r>
        <w:t xml:space="preserve">[e.g. Eliminate on-premises hardware and its refresh cycle]</w:t>
      </w:r>
    </w:p>
    <w:p>
      <w:pPr>
        <w:spacing w:before="0" w:after="60"/>
        <w:ind w:left="360"/>
      </w:pPr>
      <w:r>
        <w:rPr>
          <w:b/>
        </w:rPr>
        <w:t xml:space="preserve">3.  </w:t>
      </w:r>
      <w:r>
        <w:t xml:space="preserve">[e.g. Support staff working across offices and from home]</w:t>
      </w:r>
    </w:p>
    <w:p>
      <w:pPr>
        <w:spacing w:before="0" w:after="60"/>
        <w:ind w:left="360"/>
      </w:pPr>
      <w:r>
        <w:rPr>
          <w:b/>
        </w:rPr>
        <w:t xml:space="preserve">4.  </w:t>
      </w:r>
      <w:r>
        <w:t xml:space="preserve">[e.g. Guarantee call answering outside business hours]</w:t>
      </w:r>
    </w:p>
    <w:p>
      <w:pPr>
        <w:spacing w:before="0" w:after="60"/>
        <w:ind w:left="360"/>
      </w:pPr>
      <w:r>
        <w:rPr>
          <w:b/>
        </w:rPr>
        <w:t xml:space="preserve">5.  </w:t>
      </w:r>
      <w:r>
        <w:t xml:space="preserve">[e.g. Improve resilience — no single point of failure at any site]</w:t>
      </w:r>
    </w:p>
    <w:p>
      <w:pPr>
        <w:pStyle w:val="Heading2"/>
        <w:spacing w:before="240" w:after="120"/>
      </w:pPr>
      <w:r>
        <w:t xml:space="preserve">3. Scope of services</w:t>
      </w:r>
    </w:p>
    <w:p>
      <w:pPr>
        <w:spacing w:before="0" w:after="120"/>
      </w:pPr>
      <w:r>
        <w:t xml:space="preserve">Respondents should price and describe their ability to deliver the following. Mark any item you cannot provide as "Not offered" rather than omitting it.</w:t>
      </w:r>
    </w:p>
    <w:tbl>
      <w:tblPr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60" w:type="dxa"/>
          <w:left w:w="90" w:type="dxa"/>
          <w:bottom w:w="60" w:type="dxa"/>
          <w:right w:w="90" w:type="dxa"/>
        </w:tblCellMar>
      </w:tblPr>
      <w:tblGrid>
        <w:gridCol w:w="3120"/>
        <w:gridCol w:w="3120"/>
        <w:gridCol w:w="3120"/>
      </w:tblGrid>
      <w:tr>
        <w:tc>
          <w:tcPr>
            <w:tcW w:w="312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Service</w:t>
            </w:r>
          </w:p>
        </w:tc>
        <w:tc>
          <w:tcPr>
            <w:tcW w:w="312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In scope?</w:t>
            </w:r>
          </w:p>
        </w:tc>
        <w:tc>
          <w:tcPr>
            <w:tcW w:w="312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Notes / quantity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Hosted / cloud PBX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[Yes / No]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[Number of users]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SIP trunking to existing PBX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[Yes / No]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[Number of concurrent channels]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Local geographic numbers (DIDs)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[Yes / No]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[Quantity; new or ported]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Toll-free / international numbers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[Yes / No]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[Countries required]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Number portability of existing numbers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[Yes / No]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[Quantity — see Appendix B]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Desk handsets (supplied / leased / BYO)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[Yes / No]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[Quantity and model preference]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Softphone / mobile applications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[Yes / No]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[Number of users; platforms]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Auto-attendant / IVR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[Yes / No]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[Number of menus and languages]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AI call answering / virtual receptionist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[Yes / No]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[Expected monthly call volume]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Contact centre / queueing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[Yes / No]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[Number of agents and queues]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Call recording and retention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[Yes / No]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[Retention period required]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Call reporting and analytics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[Yes / No]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[Reports required]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Fax service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[Yes / No]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[Number of fax lines]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Internet access / dedicated bandwidth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[Yes / No]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[Sites and speeds]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Backup connectivity for voice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[Yes / No]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[Sites requiring failover]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Installation, configuration and training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[Yes / No]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[Sites and user counts]</w:t>
            </w:r>
          </w:p>
        </w:tc>
      </w:tr>
    </w:tbl>
    <w:p>
      <w:pPr>
        <w:spacing w:after="120"/>
      </w:pPr>
    </w:p>
    <w:p>
      <w:pPr>
        <w:pStyle w:val="Heading2"/>
        <w:spacing w:before="240" w:after="120"/>
      </w:pPr>
      <w:r>
        <w:t xml:space="preserve">4. Current environment</w:t>
      </w:r>
    </w:p>
    <w:p>
      <w:pPr>
        <w:spacing w:before="0" w:after="120"/>
      </w:pPr>
      <w:r>
        <w:t xml:space="preserve">Provided so respondents can size and plan a migration accurately.</w:t>
      </w:r>
    </w:p>
    <w:tbl>
      <w:tblPr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60" w:type="dxa"/>
          <w:left w:w="90" w:type="dxa"/>
          <w:bottom w:w="60" w:type="dxa"/>
          <w:right w:w="90" w:type="dxa"/>
        </w:tblCellMar>
      </w:tblPr>
      <w:tblGrid>
        <w:gridCol w:w="4680"/>
        <w:gridCol w:w="4680"/>
      </w:tblGrid>
      <w:tr>
        <w:tc>
          <w:tcPr>
            <w:tcW w:w="468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Item</w:t>
            </w:r>
          </w:p>
        </w:tc>
        <w:tc>
          <w:tcPr>
            <w:tcW w:w="468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Current state</w:t>
            </w:r>
          </w:p>
        </w:tc>
      </w:tr>
      <w:tr>
        <w:tc>
          <w:tcPr>
            <w:tcW w:w="4680" w:type="dxa"/>
          </w:tcPr>
          <w:p>
            <w:pPr>
              <w:spacing w:before="0" w:after="0"/>
            </w:pPr>
            <w:r>
              <w:t xml:space="preserve">Number of sites</w:t>
            </w:r>
          </w:p>
        </w:tc>
        <w:tc>
          <w:tcPr>
            <w:tcW w:w="468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[See Appendix A]</w:t>
            </w:r>
          </w:p>
        </w:tc>
      </w:tr>
      <w:tr>
        <w:tc>
          <w:tcPr>
            <w:tcW w:w="4680" w:type="dxa"/>
          </w:tcPr>
          <w:p>
            <w:pPr>
              <w:spacing w:before="0" w:after="0"/>
            </w:pPr>
            <w:r>
              <w:t xml:space="preserve">Total staff / phone users</w:t>
            </w:r>
          </w:p>
        </w:tc>
        <w:tc>
          <w:tcPr>
            <w:tcW w:w="468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[Number]</w:t>
            </w:r>
          </w:p>
        </w:tc>
      </w:tr>
      <w:tr>
        <w:tc>
          <w:tcPr>
            <w:tcW w:w="4680" w:type="dxa"/>
          </w:tcPr>
          <w:p>
            <w:pPr>
              <w:spacing w:before="0" w:after="0"/>
            </w:pPr>
            <w:r>
              <w:t xml:space="preserve">Existing phone system</w:t>
            </w:r>
          </w:p>
        </w:tc>
        <w:tc>
          <w:tcPr>
            <w:tcW w:w="468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[Make, model, age, support status]</w:t>
            </w:r>
          </w:p>
        </w:tc>
      </w:tr>
      <w:tr>
        <w:tc>
          <w:tcPr>
            <w:tcW w:w="4680" w:type="dxa"/>
          </w:tcPr>
          <w:p>
            <w:pPr>
              <w:spacing w:before="0" w:after="0"/>
            </w:pPr>
            <w:r>
              <w:t xml:space="preserve">Existing lines / trunks</w:t>
            </w:r>
          </w:p>
        </w:tc>
        <w:tc>
          <w:tcPr>
            <w:tcW w:w="468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[Type and quantity — analogue, PRI, SIP]</w:t>
            </w:r>
          </w:p>
        </w:tc>
      </w:tr>
      <w:tr>
        <w:tc>
          <w:tcPr>
            <w:tcW w:w="4680" w:type="dxa"/>
          </w:tcPr>
          <w:p>
            <w:pPr>
              <w:spacing w:before="0" w:after="0"/>
            </w:pPr>
            <w:r>
              <w:t xml:space="preserve">Existing numbers to retain</w:t>
            </w:r>
          </w:p>
        </w:tc>
        <w:tc>
          <w:tcPr>
            <w:tcW w:w="468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[Quantity — see Appendix B]</w:t>
            </w:r>
          </w:p>
        </w:tc>
      </w:tr>
      <w:tr>
        <w:tc>
          <w:tcPr>
            <w:tcW w:w="4680" w:type="dxa"/>
          </w:tcPr>
          <w:p>
            <w:pPr>
              <w:spacing w:before="0" w:after="0"/>
            </w:pPr>
            <w:r>
              <w:t xml:space="preserve">Average monthly call volume</w:t>
            </w:r>
          </w:p>
        </w:tc>
        <w:tc>
          <w:tcPr>
            <w:tcW w:w="468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[Inbound / outbound minutes]</w:t>
            </w:r>
          </w:p>
        </w:tc>
      </w:tr>
      <w:tr>
        <w:tc>
          <w:tcPr>
            <w:tcW w:w="4680" w:type="dxa"/>
          </w:tcPr>
          <w:p>
            <w:pPr>
              <w:spacing w:before="0" w:after="0"/>
            </w:pPr>
            <w:r>
              <w:t xml:space="preserve">Peak concurrent calls observed</w:t>
            </w:r>
          </w:p>
        </w:tc>
        <w:tc>
          <w:tcPr>
            <w:tcW w:w="468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[Number, and how measured]</w:t>
            </w:r>
          </w:p>
        </w:tc>
      </w:tr>
      <w:tr>
        <w:tc>
          <w:tcPr>
            <w:tcW w:w="4680" w:type="dxa"/>
          </w:tcPr>
          <w:p>
            <w:pPr>
              <w:spacing w:before="0" w:after="0"/>
            </w:pPr>
            <w:r>
              <w:t xml:space="preserve">Internet connectivity per site</w:t>
            </w:r>
          </w:p>
        </w:tc>
        <w:tc>
          <w:tcPr>
            <w:tcW w:w="468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[Provider, speed, type]</w:t>
            </w:r>
          </w:p>
        </w:tc>
      </w:tr>
      <w:tr>
        <w:tc>
          <w:tcPr>
            <w:tcW w:w="4680" w:type="dxa"/>
          </w:tcPr>
          <w:p>
            <w:pPr>
              <w:spacing w:before="0" w:after="0"/>
            </w:pPr>
            <w:r>
              <w:t xml:space="preserve">Current monthly spend</w:t>
            </w:r>
          </w:p>
        </w:tc>
        <w:tc>
          <w:tcPr>
            <w:tcW w:w="468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[Optional — omit if you do not wish to anchor pricing]</w:t>
            </w:r>
          </w:p>
        </w:tc>
      </w:tr>
      <w:tr>
        <w:tc>
          <w:tcPr>
            <w:tcW w:w="4680" w:type="dxa"/>
          </w:tcPr>
          <w:p>
            <w:pPr>
              <w:spacing w:before="0" w:after="0"/>
            </w:pPr>
            <w:r>
              <w:t xml:space="preserve">Contract expiry / notice period</w:t>
            </w:r>
          </w:p>
        </w:tc>
        <w:tc>
          <w:tcPr>
            <w:tcW w:w="468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[Date and notice required]</w:t>
            </w:r>
          </w:p>
        </w:tc>
      </w:tr>
    </w:tbl>
    <w:p>
      <w:pPr>
        <w:spacing w:after="120"/>
      </w:pPr>
    </w:p>
    <w:p>
      <w:pPr>
        <w:pStyle w:val="Heading2"/>
        <w:spacing w:before="240" w:after="120"/>
      </w:pPr>
      <w:r>
        <w:t xml:space="preserve">5. Functional requirements</w:t>
      </w:r>
    </w:p>
    <w:p>
      <w:pPr>
        <w:spacing w:before="0" w:after="120"/>
      </w:pPr>
      <w:r>
        <w:t xml:space="preserve">Respondents must complete the response column for every row. Use: </w:t>
      </w:r>
      <w:r>
        <w:rPr>
          <w:b/>
        </w:rPr>
        <w:t xml:space="preserve">S</w:t>
      </w:r>
      <w:r>
        <w:t xml:space="preserve"> = supported as standard; </w:t>
      </w:r>
      <w:r>
        <w:rPr>
          <w:b/>
        </w:rPr>
        <w:t xml:space="preserve">C</w:t>
      </w:r>
      <w:r>
        <w:t xml:space="preserve"> = supported at additional cost; </w:t>
      </w:r>
      <w:r>
        <w:rPr>
          <w:b/>
        </w:rPr>
        <w:t xml:space="preserve">D</w:t>
      </w:r>
      <w:r>
        <w:t xml:space="preserve"> = available in a future release with a committed date; </w:t>
      </w:r>
      <w:r>
        <w:rPr>
          <w:b/>
        </w:rPr>
        <w:t xml:space="preserve">N</w:t>
      </w:r>
      <w:r>
        <w:t xml:space="preserve"> = not supported.</w:t>
      </w:r>
    </w:p>
    <w:tbl>
      <w:tblPr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60" w:type="dxa"/>
          <w:left w:w="90" w:type="dxa"/>
          <w:bottom w:w="60" w:type="dxa"/>
          <w:right w:w="90" w:type="dxa"/>
        </w:tblCellMar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Requirement</w:t>
            </w:r>
          </w:p>
        </w:tc>
        <w:tc>
          <w:tcPr>
            <w:tcW w:w="234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Priority</w:t>
            </w:r>
          </w:p>
        </w:tc>
        <w:tc>
          <w:tcPr>
            <w:tcW w:w="234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Response</w:t>
            </w:r>
          </w:p>
        </w:tc>
        <w:tc>
          <w:tcPr>
            <w:tcW w:w="234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Vendor comment</w:t>
            </w:r>
          </w:p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Inbound routing by time of day and day of week</w:t>
            </w:r>
          </w:p>
        </w:tc>
        <w:tc>
          <w:tcPr>
            <w:tcW w:w="2340" w:type="dxa"/>
          </w:tcPr>
          <w:p>
            <w:pPr>
              <w:spacing w:before="0" w:after="0"/>
            </w:pPr>
            <w:r>
              <w:t xml:space="preserve">Must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Ring groups / hunt groups with configurable order</w:t>
            </w:r>
          </w:p>
        </w:tc>
        <w:tc>
          <w:tcPr>
            <w:tcW w:w="2340" w:type="dxa"/>
          </w:tcPr>
          <w:p>
            <w:pPr>
              <w:spacing w:before="0" w:after="0"/>
            </w:pPr>
            <w:r>
              <w:t xml:space="preserve">Must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Voicemail with delivery to email</w:t>
            </w:r>
          </w:p>
        </w:tc>
        <w:tc>
          <w:tcPr>
            <w:tcW w:w="2340" w:type="dxa"/>
          </w:tcPr>
          <w:p>
            <w:pPr>
              <w:spacing w:before="0" w:after="0"/>
            </w:pPr>
            <w:r>
              <w:t xml:space="preserve">Must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Call transfer — blind and attended</w:t>
            </w:r>
          </w:p>
        </w:tc>
        <w:tc>
          <w:tcPr>
            <w:tcW w:w="2340" w:type="dxa"/>
          </w:tcPr>
          <w:p>
            <w:pPr>
              <w:spacing w:before="0" w:after="0"/>
            </w:pPr>
            <w:r>
              <w:t xml:space="preserve">Must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Simultaneous ring to mobile / softphone</w:t>
            </w:r>
          </w:p>
        </w:tc>
        <w:tc>
          <w:tcPr>
            <w:tcW w:w="2340" w:type="dxa"/>
          </w:tcPr>
          <w:p>
            <w:pPr>
              <w:spacing w:before="0" w:after="0"/>
            </w:pPr>
            <w:r>
              <w:t xml:space="preserve">Must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Self-service administration portal</w:t>
            </w:r>
          </w:p>
        </w:tc>
        <w:tc>
          <w:tcPr>
            <w:tcW w:w="2340" w:type="dxa"/>
          </w:tcPr>
          <w:p>
            <w:pPr>
              <w:spacing w:before="0" w:after="0"/>
            </w:pPr>
            <w:r>
              <w:t xml:space="preserve">Must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Call detail records exportable to CSV</w:t>
            </w:r>
          </w:p>
        </w:tc>
        <w:tc>
          <w:tcPr>
            <w:tcW w:w="2340" w:type="dxa"/>
          </w:tcPr>
          <w:p>
            <w:pPr>
              <w:spacing w:before="0" w:after="0"/>
            </w:pPr>
            <w:r>
              <w:t xml:space="preserve">Must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Auto-attendant with multiple menu levels</w:t>
            </w:r>
          </w:p>
        </w:tc>
        <w:tc>
          <w:tcPr>
            <w:tcW w:w="234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[Must / Should]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Queueing with position and wait announcements</w:t>
            </w:r>
          </w:p>
        </w:tc>
        <w:tc>
          <w:tcPr>
            <w:tcW w:w="234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[Must / Should]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Call recording with searchable retrieval</w:t>
            </w:r>
          </w:p>
        </w:tc>
        <w:tc>
          <w:tcPr>
            <w:tcW w:w="234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[Must / Should]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Supervisor listen / whisper / barge-in</w:t>
            </w:r>
          </w:p>
        </w:tc>
        <w:tc>
          <w:tcPr>
            <w:tcW w:w="234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[Should / Nice]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AI answering for unanswered or after-hours calls</w:t>
            </w:r>
          </w:p>
        </w:tc>
        <w:tc>
          <w:tcPr>
            <w:tcW w:w="234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[Should / Nice]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Appointment booking or message capture by AI</w:t>
            </w:r>
          </w:p>
        </w:tc>
        <w:tc>
          <w:tcPr>
            <w:tcW w:w="234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[Should / Nice]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WhatsApp / SMS notification of missed calls</w:t>
            </w:r>
          </w:p>
        </w:tc>
        <w:tc>
          <w:tcPr>
            <w:tcW w:w="234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[Should / Nice]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CRM or helpdesk integration</w:t>
            </w:r>
          </w:p>
        </w:tc>
        <w:tc>
          <w:tcPr>
            <w:tcW w:w="234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[Should / Nice]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[Name the systems]</w:t>
            </w:r>
          </w:p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[Add your own requirements here]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</w:tbl>
    <w:p>
      <w:pPr>
        <w:spacing w:after="120"/>
      </w:pPr>
    </w:p>
    <w:p>
      <w:pPr>
        <w:pStyle w:val="Heading2"/>
        <w:spacing w:before="240" w:after="120"/>
      </w:pPr>
      <w:r>
        <w:t xml:space="preserve">6. Technical requirements</w:t>
      </w:r>
    </w:p>
    <w:p>
      <w:pPr>
        <w:spacing w:before="0" w:after="120"/>
      </w:pPr>
      <w:r>
        <w:t xml:space="preserve">Respondents should answer each question specifically. "Yes" without detail will be scored as no answer.</w:t>
      </w:r>
    </w:p>
    <w:p>
      <w:pPr>
        <w:spacing w:before="0" w:after="60"/>
        <w:ind w:left="360"/>
      </w:pPr>
      <w:r>
        <w:rPr>
          <w:b/>
        </w:rPr>
        <w:t xml:space="preserve">1.  </w:t>
      </w:r>
      <w:r>
        <w:t xml:space="preserve">Describe your network. Do you own and operate the switching and routing used to deliver this service, or is it resold from another provider? Name any upstream carriers.</w:t>
      </w:r>
    </w:p>
    <w:p>
      <w:pPr>
        <w:spacing w:before="0" w:after="60"/>
        <w:ind w:left="360"/>
      </w:pPr>
      <w:r>
        <w:rPr>
          <w:b/>
        </w:rPr>
        <w:t xml:space="preserve">2.  </w:t>
      </w:r>
      <w:r>
        <w:t xml:space="preserve">What licences do you hold to provide telecommunications services in Jamaica, and under what entity name?</w:t>
      </w:r>
    </w:p>
    <w:p>
      <w:pPr>
        <w:spacing w:before="0" w:after="60"/>
        <w:ind w:left="360"/>
      </w:pPr>
      <w:r>
        <w:rPr>
          <w:b/>
        </w:rPr>
        <w:t xml:space="preserve">3.  </w:t>
      </w:r>
      <w:r>
        <w:t xml:space="preserve">Which codecs do you support, and which will be used by default for on-net and off-net calls?</w:t>
      </w:r>
    </w:p>
    <w:p>
      <w:pPr>
        <w:spacing w:before="0" w:after="60"/>
        <w:ind w:left="360"/>
      </w:pPr>
      <w:r>
        <w:rPr>
          <w:b/>
        </w:rPr>
        <w:t xml:space="preserve">4.  </w:t>
      </w:r>
      <w:r>
        <w:t xml:space="preserve">What bandwidth do you require per concurrent call, and what total capacity do you recommend per site given the quantities in Section 4?</w:t>
      </w:r>
    </w:p>
    <w:p>
      <w:pPr>
        <w:spacing w:before="0" w:after="60"/>
        <w:ind w:left="360"/>
      </w:pPr>
      <w:r>
        <w:rPr>
          <w:b/>
        </w:rPr>
        <w:t xml:space="preserve">5.  </w:t>
      </w:r>
      <w:r>
        <w:t xml:space="preserve">Describe your recommended QoS configuration at the customer edge, including DSCP marking and any router models you have configured previously.</w:t>
      </w:r>
    </w:p>
    <w:p>
      <w:pPr>
        <w:spacing w:before="0" w:after="60"/>
        <w:ind w:left="360"/>
      </w:pPr>
      <w:r>
        <w:rPr>
          <w:b/>
        </w:rPr>
        <w:t xml:space="preserve">6.  </w:t>
      </w:r>
      <w:r>
        <w:t xml:space="preserve">How is voice traffic secured in transit? Do you support TLS for signalling and SRTP for media?</w:t>
      </w:r>
    </w:p>
    <w:p>
      <w:pPr>
        <w:spacing w:before="0" w:after="60"/>
        <w:ind w:left="360"/>
      </w:pPr>
      <w:r>
        <w:rPr>
          <w:b/>
        </w:rPr>
        <w:t xml:space="preserve">7.  </w:t>
      </w:r>
      <w:r>
        <w:t xml:space="preserve">Describe your redundancy: geographic diversity of your core, failover behaviour if a customer site loses connectivity, and whether numbers can be rerouted automatically.</w:t>
      </w:r>
    </w:p>
    <w:p>
      <w:pPr>
        <w:spacing w:before="0" w:after="60"/>
        <w:ind w:left="360"/>
      </w:pPr>
      <w:r>
        <w:rPr>
          <w:b/>
        </w:rPr>
        <w:t xml:space="preserve">8.  </w:t>
      </w:r>
      <w:r>
        <w:t xml:space="preserve">How is fraud detected and limited? Describe spend caps, destination blocking and alerting.</w:t>
      </w:r>
    </w:p>
    <w:p>
      <w:pPr>
        <w:spacing w:before="0" w:after="60"/>
        <w:ind w:left="360"/>
      </w:pPr>
      <w:r>
        <w:rPr>
          <w:b/>
        </w:rPr>
        <w:t xml:space="preserve">9.  </w:t>
      </w:r>
      <w:r>
        <w:t xml:space="preserve">What happens to inbound calls during a total customer-site outage? Describe the default behaviour and the options available.</w:t>
      </w:r>
    </w:p>
    <w:p>
      <w:pPr>
        <w:spacing w:before="0" w:after="60"/>
        <w:ind w:left="360"/>
      </w:pPr>
      <w:r>
        <w:rPr>
          <w:b/>
        </w:rPr>
        <w:t xml:space="preserve">10.  </w:t>
      </w:r>
      <w:r>
        <w:t xml:space="preserve">Describe the number porting process, expected timeline, and what portion of it you handle on our behalf.</w:t>
      </w:r>
    </w:p>
    <w:p>
      <w:pPr>
        <w:spacing w:before="0" w:after="60"/>
        <w:ind w:left="360"/>
      </w:pPr>
      <w:r>
        <w:rPr>
          <w:b/>
        </w:rPr>
        <w:t xml:space="preserve">11.  </w:t>
      </w:r>
      <w:r>
        <w:t xml:space="preserve">Where is call data stored, for how long, and who may access it?</w:t>
      </w:r>
    </w:p>
    <w:p>
      <w:pPr>
        <w:spacing w:before="0" w:after="60"/>
        <w:ind w:left="360"/>
      </w:pPr>
      <w:r>
        <w:rPr>
          <w:b/>
        </w:rPr>
        <w:t xml:space="preserve">12.  </w:t>
      </w:r>
      <w:r>
        <w:t xml:space="preserve">Describe your provisioning and change process. What can we change ourselves, and what requires a request to you?</w:t>
      </w:r>
    </w:p>
    <w:p>
      <w:pPr>
        <w:pStyle w:val="Heading2"/>
        <w:spacing w:before="240" w:after="120"/>
      </w:pPr>
      <w:r>
        <w:t xml:space="preserve">7. Service levels and support</w:t>
      </w:r>
    </w:p>
    <w:tbl>
      <w:tblPr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60" w:type="dxa"/>
          <w:left w:w="90" w:type="dxa"/>
          <w:bottom w:w="60" w:type="dxa"/>
          <w:right w:w="90" w:type="dxa"/>
        </w:tblCellMar>
      </w:tblPr>
      <w:tblGrid>
        <w:gridCol w:w="3120"/>
        <w:gridCol w:w="3120"/>
        <w:gridCol w:w="3120"/>
      </w:tblGrid>
      <w:tr>
        <w:tc>
          <w:tcPr>
            <w:tcW w:w="312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Item</w:t>
            </w:r>
          </w:p>
        </w:tc>
        <w:tc>
          <w:tcPr>
            <w:tcW w:w="312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Required</w:t>
            </w:r>
          </w:p>
        </w:tc>
        <w:tc>
          <w:tcPr>
            <w:tcW w:w="312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Vendor commitment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Platform availability (monthly)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[e.g. 99.9% or better]</w:t>
            </w:r>
          </w:p>
        </w:tc>
        <w:tc>
          <w:tcPr>
            <w:tcW w:w="3120" w:type="dxa"/>
          </w:tcPr>
          <w:p/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Support hours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[e.g. 24 × 7]</w:t>
            </w:r>
          </w:p>
        </w:tc>
        <w:tc>
          <w:tcPr>
            <w:tcW w:w="3120" w:type="dxa"/>
          </w:tcPr>
          <w:p/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Support location and language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[e.g. local, Jamaica-based]</w:t>
            </w:r>
          </w:p>
        </w:tc>
        <w:tc>
          <w:tcPr>
            <w:tcW w:w="3120" w:type="dxa"/>
          </w:tcPr>
          <w:p/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Response time — critical (service down)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[e.g. 30 minutes]</w:t>
            </w:r>
          </w:p>
        </w:tc>
        <w:tc>
          <w:tcPr>
            <w:tcW w:w="3120" w:type="dxa"/>
          </w:tcPr>
          <w:p/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Response time — major (degraded)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[e.g. 2 hours]</w:t>
            </w:r>
          </w:p>
        </w:tc>
        <w:tc>
          <w:tcPr>
            <w:tcW w:w="3120" w:type="dxa"/>
          </w:tcPr>
          <w:p/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Target restoration time — critical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[e.g. 4 hours]</w:t>
            </w:r>
          </w:p>
        </w:tc>
        <w:tc>
          <w:tcPr>
            <w:tcW w:w="3120" w:type="dxa"/>
          </w:tcPr>
          <w:p/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Escalation path (named roles)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[Required]</w:t>
            </w:r>
          </w:p>
        </w:tc>
        <w:tc>
          <w:tcPr>
            <w:tcW w:w="3120" w:type="dxa"/>
          </w:tcPr>
          <w:p/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Service credits for SLA breach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[Required — state basis]</w:t>
            </w:r>
          </w:p>
        </w:tc>
        <w:tc>
          <w:tcPr>
            <w:tcW w:w="3120" w:type="dxa"/>
          </w:tcPr>
          <w:p/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Planned maintenance notice period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[e.g. 5 business days]</w:t>
            </w:r>
          </w:p>
        </w:tc>
        <w:tc>
          <w:tcPr>
            <w:tcW w:w="3120" w:type="dxa"/>
          </w:tcPr>
          <w:p/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Named account manager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[Required / Preferred]</w:t>
            </w:r>
          </w:p>
        </w:tc>
        <w:tc>
          <w:tcPr>
            <w:tcW w:w="3120" w:type="dxa"/>
          </w:tcPr>
          <w:p/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Quarterly service review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[Required / Preferred]</w:t>
            </w:r>
          </w:p>
        </w:tc>
        <w:tc>
          <w:tcPr>
            <w:tcW w:w="3120" w:type="dxa"/>
          </w:tcPr>
          <w:p/>
        </w:tc>
      </w:tr>
    </w:tbl>
    <w:p>
      <w:pPr>
        <w:spacing w:after="120"/>
      </w:pPr>
    </w:p>
    <w:p>
      <w:pPr>
        <w:pStyle w:val="Note"/>
        <w:spacing w:before="0" w:after="120"/>
      </w:pPr>
      <w:r>
        <w:t xml:space="preserve">Ask for the SLA document itself as an appendix to the proposal. A commitment stated in a sales response but absent from the contract is not an SLA.</w:t>
      </w:r>
    </w:p>
    <w:p>
      <w:pPr>
        <w:pStyle w:val="Heading2"/>
        <w:spacing w:before="240" w:after="120"/>
      </w:pPr>
      <w:r>
        <w:t xml:space="preserve">8. Implementation and migration</w:t>
      </w:r>
    </w:p>
    <w:p>
      <w:pPr>
        <w:spacing w:before="0" w:after="120"/>
      </w:pPr>
      <w:r>
        <w:t xml:space="preserve">Proposals must include:</w:t>
      </w:r>
    </w:p>
    <w:p>
      <w:pPr>
        <w:spacing w:before="0" w:after="60"/>
        <w:ind w:left="360"/>
      </w:pPr>
      <w:r>
        <w:t xml:space="preserve">•  </w:t>
      </w:r>
      <w:r>
        <w:t xml:space="preserve">A week-by-week implementation plan from contract signature to full cut-over.</w:t>
      </w:r>
    </w:p>
    <w:p>
      <w:pPr>
        <w:spacing w:before="0" w:after="60"/>
        <w:ind w:left="360"/>
      </w:pPr>
      <w:r>
        <w:t xml:space="preserve">•  </w:t>
      </w:r>
      <w:r>
        <w:t xml:space="preserve">The named project contact and their role during implementation.</w:t>
      </w:r>
    </w:p>
    <w:p>
      <w:pPr>
        <w:spacing w:before="0" w:after="60"/>
        <w:ind w:left="360"/>
      </w:pPr>
      <w:r>
        <w:t xml:space="preserve">•  </w:t>
      </w:r>
      <w:r>
        <w:t xml:space="preserve">The cut-over method proposed (phased by site, phased by department, or single cut-over) and the rationale.</w:t>
      </w:r>
    </w:p>
    <w:p>
      <w:pPr>
        <w:spacing w:before="0" w:after="60"/>
        <w:ind w:left="360"/>
      </w:pPr>
      <w:r>
        <w:t xml:space="preserve">•  </w:t>
      </w:r>
      <w:r>
        <w:t xml:space="preserve">A rollback plan describing what happens if cut-over fails.</w:t>
      </w:r>
    </w:p>
    <w:p>
      <w:pPr>
        <w:spacing w:before="0" w:after="60"/>
        <w:ind w:left="360"/>
      </w:pPr>
      <w:r>
        <w:t xml:space="preserve">•  </w:t>
      </w:r>
      <w:r>
        <w:t xml:space="preserve">What is required from our staff, and how many hours of our time the plan assumes.</w:t>
      </w:r>
    </w:p>
    <w:p>
      <w:pPr>
        <w:spacing w:before="0" w:after="60"/>
        <w:ind w:left="360"/>
      </w:pPr>
      <w:r>
        <w:t xml:space="preserve">•  </w:t>
      </w:r>
      <w:r>
        <w:t xml:space="preserve">Training provided: format, duration, audience, and whether materials are left with us.</w:t>
      </w:r>
    </w:p>
    <w:p>
      <w:pPr>
        <w:spacing w:before="0" w:after="60"/>
        <w:ind w:left="360"/>
      </w:pPr>
      <w:r>
        <w:t xml:space="preserve">•  </w:t>
      </w:r>
      <w:r>
        <w:t xml:space="preserve">Confirmation of how business continuity is maintained during porting — specifically, whether any period exists in which inbound calls could be lost.</w:t>
      </w:r>
    </w:p>
    <w:p>
      <w:pPr>
        <w:pStyle w:val="Heading2"/>
        <w:spacing w:before="240" w:after="120"/>
      </w:pPr>
      <w:r>
        <w:t xml:space="preserve">9. Pricing schedule</w:t>
      </w:r>
    </w:p>
    <w:p>
      <w:pPr>
        <w:spacing w:before="0" w:after="120"/>
      </w:pPr>
      <w:r>
        <w:t xml:space="preserve">All prices to be quoted in Jamaican dollars, exclusive of GCT, with the applicable GCT rate stated separately. Where a price depends on volume, state the volume assumed.</w:t>
      </w:r>
    </w:p>
    <w:p>
      <w:pPr>
        <w:pStyle w:val="Heading3"/>
        <w:spacing w:before="240" w:after="120"/>
      </w:pPr>
      <w:r>
        <w:t xml:space="preserve">9.1 One-time charges</w:t>
      </w:r>
    </w:p>
    <w:tbl>
      <w:tblPr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60" w:type="dxa"/>
          <w:left w:w="90" w:type="dxa"/>
          <w:bottom w:w="60" w:type="dxa"/>
          <w:right w:w="90" w:type="dxa"/>
        </w:tblCellMar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Item</w:t>
            </w:r>
          </w:p>
        </w:tc>
        <w:tc>
          <w:tcPr>
            <w:tcW w:w="234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Quantity</w:t>
            </w:r>
          </w:p>
        </w:tc>
        <w:tc>
          <w:tcPr>
            <w:tcW w:w="234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Unit price</w:t>
            </w:r>
          </w:p>
        </w:tc>
        <w:tc>
          <w:tcPr>
            <w:tcW w:w="234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Total</w:t>
            </w:r>
          </w:p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Installation and configuration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Handsets (state model)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Number porting charges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On-site cabling or works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Training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Other (itemise)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Total one-time</w:t>
            </w:r>
          </w:p>
        </w:tc>
        <w:tc>
          <w:tcPr>
            <w:tcW w:w="2340" w:type="dxa"/>
            <w:shd w:val="clear" w:color="auto" w:fill="EDE4FB"/>
          </w:tcPr>
          <w:p/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</w:tbl>
    <w:p>
      <w:pPr>
        <w:spacing w:after="120"/>
      </w:pPr>
    </w:p>
    <w:p>
      <w:pPr>
        <w:pStyle w:val="Heading3"/>
        <w:spacing w:before="240" w:after="120"/>
      </w:pPr>
      <w:r>
        <w:t xml:space="preserve">9.2 Recurring charges</w:t>
      </w:r>
    </w:p>
    <w:tbl>
      <w:tblPr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60" w:type="dxa"/>
          <w:left w:w="90" w:type="dxa"/>
          <w:bottom w:w="60" w:type="dxa"/>
          <w:right w:w="90" w:type="dxa"/>
        </w:tblCellMar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Item</w:t>
            </w:r>
          </w:p>
        </w:tc>
        <w:tc>
          <w:tcPr>
            <w:tcW w:w="234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Quantity</w:t>
            </w:r>
          </w:p>
        </w:tc>
        <w:tc>
          <w:tcPr>
            <w:tcW w:w="234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Monthly unit price</w:t>
            </w:r>
          </w:p>
        </w:tc>
        <w:tc>
          <w:tcPr>
            <w:tcW w:w="234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Monthly total</w:t>
            </w:r>
          </w:p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Per-user subscription (state plan)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Per-channel / trunk charge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Number rental (per DID)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Toll-free / international numbers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AI answering / receptionist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Call recording and storage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Connectivity / bandwidth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</w:tcPr>
          <w:p>
            <w:pPr>
              <w:spacing w:before="0" w:after="0"/>
            </w:pPr>
            <w:r>
              <w:t xml:space="preserve">Support / maintenance</w:t>
            </w:r>
          </w:p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  <w:tr>
        <w:tc>
          <w:tcPr>
            <w:tcW w:w="234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Total monthly</w:t>
            </w:r>
          </w:p>
        </w:tc>
        <w:tc>
          <w:tcPr>
            <w:tcW w:w="2340" w:type="dxa"/>
            <w:shd w:val="clear" w:color="auto" w:fill="EDE4FB"/>
          </w:tcPr>
          <w:p/>
        </w:tc>
        <w:tc>
          <w:tcPr>
            <w:tcW w:w="2340" w:type="dxa"/>
          </w:tcPr>
          <w:p/>
        </w:tc>
        <w:tc>
          <w:tcPr>
            <w:tcW w:w="2340" w:type="dxa"/>
          </w:tcPr>
          <w:p/>
        </w:tc>
      </w:tr>
    </w:tbl>
    <w:p>
      <w:pPr>
        <w:spacing w:after="120"/>
      </w:pPr>
    </w:p>
    <w:p>
      <w:pPr>
        <w:pStyle w:val="Heading3"/>
        <w:spacing w:before="240" w:after="120"/>
      </w:pPr>
      <w:r>
        <w:t xml:space="preserve">9.3 Usage charges</w:t>
      </w:r>
    </w:p>
    <w:tbl>
      <w:tblPr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60" w:type="dxa"/>
          <w:left w:w="90" w:type="dxa"/>
          <w:bottom w:w="60" w:type="dxa"/>
          <w:right w:w="90" w:type="dxa"/>
        </w:tblCellMar>
      </w:tblPr>
      <w:tblGrid>
        <w:gridCol w:w="3120"/>
        <w:gridCol w:w="3120"/>
        <w:gridCol w:w="3120"/>
      </w:tblGrid>
      <w:tr>
        <w:tc>
          <w:tcPr>
            <w:tcW w:w="312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Destination</w:t>
            </w:r>
          </w:p>
        </w:tc>
        <w:tc>
          <w:tcPr>
            <w:tcW w:w="312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Rate per minute</w:t>
            </w:r>
          </w:p>
        </w:tc>
        <w:tc>
          <w:tcPr>
            <w:tcW w:w="312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Included allowance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On-net (between our own extensions)</w:t>
            </w:r>
          </w:p>
        </w:tc>
        <w:tc>
          <w:tcPr>
            <w:tcW w:w="3120" w:type="dxa"/>
          </w:tcPr>
          <w:p/>
        </w:tc>
        <w:tc>
          <w:tcPr>
            <w:tcW w:w="3120" w:type="dxa"/>
          </w:tcPr>
          <w:p/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Local fixed</w:t>
            </w:r>
          </w:p>
        </w:tc>
        <w:tc>
          <w:tcPr>
            <w:tcW w:w="3120" w:type="dxa"/>
          </w:tcPr>
          <w:p/>
        </w:tc>
        <w:tc>
          <w:tcPr>
            <w:tcW w:w="3120" w:type="dxa"/>
          </w:tcPr>
          <w:p/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Local mobile</w:t>
            </w:r>
          </w:p>
        </w:tc>
        <w:tc>
          <w:tcPr>
            <w:tcW w:w="3120" w:type="dxa"/>
          </w:tcPr>
          <w:p/>
        </w:tc>
        <w:tc>
          <w:tcPr>
            <w:tcW w:w="3120" w:type="dxa"/>
          </w:tcPr>
          <w:p/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USA / Canada</w:t>
            </w:r>
          </w:p>
        </w:tc>
        <w:tc>
          <w:tcPr>
            <w:tcW w:w="3120" w:type="dxa"/>
          </w:tcPr>
          <w:p/>
        </w:tc>
        <w:tc>
          <w:tcPr>
            <w:tcW w:w="3120" w:type="dxa"/>
          </w:tcPr>
          <w:p/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United Kingdom</w:t>
            </w:r>
          </w:p>
        </w:tc>
        <w:tc>
          <w:tcPr>
            <w:tcW w:w="3120" w:type="dxa"/>
          </w:tcPr>
          <w:p/>
        </w:tc>
        <w:tc>
          <w:tcPr>
            <w:tcW w:w="3120" w:type="dxa"/>
          </w:tcPr>
          <w:p/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Other international (attach rate card)</w:t>
            </w:r>
          </w:p>
        </w:tc>
        <w:tc>
          <w:tcPr>
            <w:tcW w:w="3120" w:type="dxa"/>
          </w:tcPr>
          <w:p/>
        </w:tc>
        <w:tc>
          <w:tcPr>
            <w:tcW w:w="3120" w:type="dxa"/>
          </w:tcPr>
          <w:p/>
        </w:tc>
      </w:tr>
    </w:tbl>
    <w:p>
      <w:pPr>
        <w:spacing w:after="120"/>
      </w:pPr>
    </w:p>
    <w:p>
      <w:pPr>
        <w:pStyle w:val="Heading3"/>
        <w:spacing w:before="240" w:after="120"/>
      </w:pPr>
      <w:r>
        <w:t xml:space="preserve">9.4 Commercial terms</w:t>
      </w:r>
    </w:p>
    <w:tbl>
      <w:tblPr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60" w:type="dxa"/>
          <w:left w:w="90" w:type="dxa"/>
          <w:bottom w:w="60" w:type="dxa"/>
          <w:right w:w="90" w:type="dxa"/>
        </w:tblCellMar>
      </w:tblPr>
      <w:tblGrid>
        <w:gridCol w:w="4680"/>
        <w:gridCol w:w="4680"/>
      </w:tblGrid>
      <w:tr>
        <w:tc>
          <w:tcPr>
            <w:tcW w:w="468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Question</w:t>
            </w:r>
          </w:p>
        </w:tc>
        <w:tc>
          <w:tcPr>
            <w:tcW w:w="468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Vendor response</w:t>
            </w:r>
          </w:p>
        </w:tc>
      </w:tr>
      <w:tr>
        <w:tc>
          <w:tcPr>
            <w:tcW w:w="4680" w:type="dxa"/>
          </w:tcPr>
          <w:p>
            <w:pPr>
              <w:spacing w:before="0" w:after="0"/>
            </w:pPr>
            <w:r>
              <w:t xml:space="preserve">Minimum contract term offered</w:t>
            </w:r>
          </w:p>
        </w:tc>
        <w:tc>
          <w:tcPr>
            <w:tcW w:w="4680" w:type="dxa"/>
          </w:tcPr>
          <w:p/>
        </w:tc>
      </w:tr>
      <w:tr>
        <w:tc>
          <w:tcPr>
            <w:tcW w:w="4680" w:type="dxa"/>
          </w:tcPr>
          <w:p>
            <w:pPr>
              <w:spacing w:before="0" w:after="0"/>
            </w:pPr>
            <w:r>
              <w:t xml:space="preserve">Discount for annual prepayment</w:t>
            </w:r>
          </w:p>
        </w:tc>
        <w:tc>
          <w:tcPr>
            <w:tcW w:w="4680" w:type="dxa"/>
          </w:tcPr>
          <w:p/>
        </w:tc>
      </w:tr>
      <w:tr>
        <w:tc>
          <w:tcPr>
            <w:tcW w:w="4680" w:type="dxa"/>
          </w:tcPr>
          <w:p>
            <w:pPr>
              <w:spacing w:before="0" w:after="0"/>
            </w:pPr>
            <w:r>
              <w:t xml:space="preserve">Price escalation during term (state basis and cap)</w:t>
            </w:r>
          </w:p>
        </w:tc>
        <w:tc>
          <w:tcPr>
            <w:tcW w:w="4680" w:type="dxa"/>
          </w:tcPr>
          <w:p/>
        </w:tc>
      </w:tr>
      <w:tr>
        <w:tc>
          <w:tcPr>
            <w:tcW w:w="4680" w:type="dxa"/>
          </w:tcPr>
          <w:p>
            <w:pPr>
              <w:spacing w:before="0" w:after="0"/>
            </w:pPr>
            <w:r>
              <w:t xml:space="preserve">Notice period to terminate</w:t>
            </w:r>
          </w:p>
        </w:tc>
        <w:tc>
          <w:tcPr>
            <w:tcW w:w="4680" w:type="dxa"/>
          </w:tcPr>
          <w:p/>
        </w:tc>
      </w:tr>
      <w:tr>
        <w:tc>
          <w:tcPr>
            <w:tcW w:w="4680" w:type="dxa"/>
          </w:tcPr>
          <w:p>
            <w:pPr>
              <w:spacing w:before="0" w:after="0"/>
            </w:pPr>
            <w:r>
              <w:t xml:space="preserve">Early termination charges</w:t>
            </w:r>
          </w:p>
        </w:tc>
        <w:tc>
          <w:tcPr>
            <w:tcW w:w="4680" w:type="dxa"/>
          </w:tcPr>
          <w:p/>
        </w:tc>
      </w:tr>
      <w:tr>
        <w:tc>
          <w:tcPr>
            <w:tcW w:w="4680" w:type="dxa"/>
          </w:tcPr>
          <w:p>
            <w:pPr>
              <w:spacing w:before="0" w:after="0"/>
            </w:pPr>
            <w:r>
              <w:t xml:space="preserve">Charges to add or remove users mid-term</w:t>
            </w:r>
          </w:p>
        </w:tc>
        <w:tc>
          <w:tcPr>
            <w:tcW w:w="4680" w:type="dxa"/>
          </w:tcPr>
          <w:p/>
        </w:tc>
      </w:tr>
      <w:tr>
        <w:tc>
          <w:tcPr>
            <w:tcW w:w="4680" w:type="dxa"/>
          </w:tcPr>
          <w:p>
            <w:pPr>
              <w:spacing w:before="0" w:after="0"/>
            </w:pPr>
            <w:r>
              <w:t xml:space="preserve">Can users be reduced as well as added?</w:t>
            </w:r>
          </w:p>
        </w:tc>
        <w:tc>
          <w:tcPr>
            <w:tcW w:w="4680" w:type="dxa"/>
          </w:tcPr>
          <w:p/>
        </w:tc>
      </w:tr>
      <w:tr>
        <w:tc>
          <w:tcPr>
            <w:tcW w:w="4680" w:type="dxa"/>
          </w:tcPr>
          <w:p>
            <w:pPr>
              <w:spacing w:before="0" w:after="0"/>
            </w:pPr>
            <w:r>
              <w:t xml:space="preserve">Ownership of numbers at contract end, and porting-out assistance</w:t>
            </w:r>
          </w:p>
        </w:tc>
        <w:tc>
          <w:tcPr>
            <w:tcW w:w="4680" w:type="dxa"/>
          </w:tcPr>
          <w:p/>
        </w:tc>
      </w:tr>
      <w:tr>
        <w:tc>
          <w:tcPr>
            <w:tcW w:w="4680" w:type="dxa"/>
          </w:tcPr>
          <w:p>
            <w:pPr>
              <w:spacing w:before="0" w:after="0"/>
            </w:pPr>
            <w:r>
              <w:t xml:space="preserve">Ownership of call recordings and data at contract end</w:t>
            </w:r>
          </w:p>
        </w:tc>
        <w:tc>
          <w:tcPr>
            <w:tcW w:w="4680" w:type="dxa"/>
          </w:tcPr>
          <w:p/>
        </w:tc>
      </w:tr>
      <w:tr>
        <w:tc>
          <w:tcPr>
            <w:tcW w:w="4680" w:type="dxa"/>
          </w:tcPr>
          <w:p>
            <w:pPr>
              <w:spacing w:before="0" w:after="0"/>
            </w:pPr>
            <w:r>
              <w:t xml:space="preserve">Ownership of any supplied hardware at contract end</w:t>
            </w:r>
          </w:p>
        </w:tc>
        <w:tc>
          <w:tcPr>
            <w:tcW w:w="4680" w:type="dxa"/>
          </w:tcPr>
          <w:p/>
        </w:tc>
      </w:tr>
    </w:tbl>
    <w:p>
      <w:pPr>
        <w:spacing w:after="120"/>
      </w:pPr>
    </w:p>
    <w:p>
      <w:pPr>
        <w:pStyle w:val="Note"/>
        <w:spacing w:before="0" w:after="120"/>
      </w:pPr>
      <w:r>
        <w:t xml:space="preserve">The exit terms are the ones buyers forget and regret. Ask them before you sign, not when you leave.</w:t>
      </w:r>
    </w:p>
    <w:p>
      <w:pPr>
        <w:pStyle w:val="Heading2"/>
        <w:spacing w:before="240" w:after="120"/>
      </w:pPr>
      <w:r>
        <w:t xml:space="preserve">10. Respondent qualification</w:t>
      </w:r>
    </w:p>
    <w:p>
      <w:pPr>
        <w:spacing w:before="0" w:after="60"/>
        <w:ind w:left="360"/>
      </w:pPr>
      <w:r>
        <w:rPr>
          <w:b/>
        </w:rPr>
        <w:t xml:space="preserve">1.  </w:t>
      </w:r>
      <w:r>
        <w:t xml:space="preserve">Legal entity name, registered address, and years trading in this market.</w:t>
      </w:r>
    </w:p>
    <w:p>
      <w:pPr>
        <w:spacing w:before="0" w:after="60"/>
        <w:ind w:left="360"/>
      </w:pPr>
      <w:r>
        <w:rPr>
          <w:b/>
        </w:rPr>
        <w:t xml:space="preserve">2.  </w:t>
      </w:r>
      <w:r>
        <w:t xml:space="preserve">Telecommunications licence(s) held and issuing authority.</w:t>
      </w:r>
    </w:p>
    <w:p>
      <w:pPr>
        <w:spacing w:before="0" w:after="60"/>
        <w:ind w:left="360"/>
      </w:pPr>
      <w:r>
        <w:rPr>
          <w:b/>
        </w:rPr>
        <w:t xml:space="preserve">3.  </w:t>
      </w:r>
      <w:r>
        <w:t xml:space="preserve">Whether you own the network used to deliver the service, or resell another provider's.</w:t>
      </w:r>
    </w:p>
    <w:p>
      <w:pPr>
        <w:spacing w:before="0" w:after="60"/>
        <w:ind w:left="360"/>
      </w:pPr>
      <w:r>
        <w:rPr>
          <w:b/>
        </w:rPr>
        <w:t xml:space="preserve">4.  </w:t>
      </w:r>
      <w:r>
        <w:t xml:space="preserve">Number of business customers currently served on the proposed platform.</w:t>
      </w:r>
    </w:p>
    <w:p>
      <w:pPr>
        <w:spacing w:before="0" w:after="60"/>
        <w:ind w:left="360"/>
      </w:pPr>
      <w:r>
        <w:rPr>
          <w:b/>
        </w:rPr>
        <w:t xml:space="preserve">5.  </w:t>
      </w:r>
      <w:r>
        <w:t xml:space="preserve">Three reference customers of comparable size and sector, with contact details, whom we may approach.</w:t>
      </w:r>
    </w:p>
    <w:p>
      <w:pPr>
        <w:spacing w:before="0" w:after="60"/>
        <w:ind w:left="360"/>
      </w:pPr>
      <w:r>
        <w:rPr>
          <w:b/>
        </w:rPr>
        <w:t xml:space="preserve">6.  </w:t>
      </w:r>
      <w:r>
        <w:t xml:space="preserve">Insurance coverage relevant to this engagement.</w:t>
      </w:r>
    </w:p>
    <w:p>
      <w:pPr>
        <w:spacing w:before="0" w:after="60"/>
        <w:ind w:left="360"/>
      </w:pPr>
      <w:r>
        <w:rPr>
          <w:b/>
        </w:rPr>
        <w:t xml:space="preserve">7.  </w:t>
      </w:r>
      <w:r>
        <w:t xml:space="preserve">Any litigation or regulatory action in the past three years relevant to service delivery.</w:t>
      </w:r>
    </w:p>
    <w:p>
      <w:pPr>
        <w:spacing w:before="0" w:after="60"/>
        <w:ind w:left="360"/>
      </w:pPr>
      <w:r>
        <w:rPr>
          <w:b/>
        </w:rPr>
        <w:t xml:space="preserve">8.  </w:t>
      </w:r>
      <w:r>
        <w:t xml:space="preserve">Named implementation and support staff, with roles and relevant certifications.</w:t>
      </w:r>
    </w:p>
    <w:p>
      <w:pPr>
        <w:pStyle w:val="Heading2"/>
        <w:spacing w:before="240" w:after="120"/>
      </w:pPr>
      <w:r>
        <w:t xml:space="preserve">11. Evaluation criteria</w:t>
      </w:r>
    </w:p>
    <w:p>
      <w:pPr>
        <w:spacing w:before="0" w:after="120"/>
      </w:pPr>
      <w:r>
        <w:t xml:space="preserve">Proposals will be evaluated against the following weighted criteria. Score each on 1–5 and multiply by the weight.</w:t>
      </w:r>
    </w:p>
    <w:tbl>
      <w:tblPr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60" w:type="dxa"/>
          <w:left w:w="90" w:type="dxa"/>
          <w:bottom w:w="60" w:type="dxa"/>
          <w:right w:w="90" w:type="dxa"/>
        </w:tblCellMar>
      </w:tblPr>
      <w:tblGrid>
        <w:gridCol w:w="3120"/>
        <w:gridCol w:w="3120"/>
        <w:gridCol w:w="3120"/>
      </w:tblGrid>
      <w:tr>
        <w:tc>
          <w:tcPr>
            <w:tcW w:w="312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Criterion</w:t>
            </w:r>
          </w:p>
        </w:tc>
        <w:tc>
          <w:tcPr>
            <w:tcW w:w="312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Weight</w:t>
            </w:r>
          </w:p>
        </w:tc>
        <w:tc>
          <w:tcPr>
            <w:tcW w:w="3120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What we are assessing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Total cost of ownership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[30%]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t xml:space="preserve">Full three-year cost including one-time, recurring and usage — not the monthly headline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Functional fit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[25%]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t xml:space="preserve">Coverage of Must requirements as standard, without costly add-ons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Reliability and service levels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[20%]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t xml:space="preserve">Redundancy, SLA commitments in writing, credits, restoration targets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Support quality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[10%]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t xml:space="preserve">Hours, location, escalation, named contacts, reference feedback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Implementation plan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[10%]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t xml:space="preserve">Credibility of the timeline, rollback plan, risk to continuity</w:t>
            </w:r>
          </w:p>
        </w:tc>
      </w:tr>
      <w:tr>
        <w:tc>
          <w:tcPr>
            <w:tcW w:w="3120" w:type="dxa"/>
          </w:tcPr>
          <w:p>
            <w:pPr>
              <w:spacing w:before="0" w:after="0"/>
            </w:pPr>
            <w:r>
              <w:t xml:space="preserve">Vendor standing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[5%]</w:t>
            </w:r>
          </w:p>
        </w:tc>
        <w:tc>
          <w:tcPr>
            <w:tcW w:w="3120" w:type="dxa"/>
          </w:tcPr>
          <w:p>
            <w:pPr>
              <w:spacing w:before="0" w:after="0"/>
            </w:pPr>
            <w:r>
              <w:t xml:space="preserve">Licensing, network ownership, track record, references</w:t>
            </w:r>
          </w:p>
        </w:tc>
      </w:tr>
    </w:tbl>
    <w:p>
      <w:pPr>
        <w:spacing w:after="120"/>
      </w:pPr>
    </w:p>
    <w:p>
      <w:pPr>
        <w:pStyle w:val="Heading2"/>
        <w:spacing w:before="240" w:after="120"/>
      </w:pPr>
      <w:r>
        <w:t xml:space="preserve">12. Submission instructions</w:t>
      </w:r>
    </w:p>
    <w:p>
      <w:pPr>
        <w:spacing w:before="0" w:after="60"/>
        <w:ind w:left="360"/>
      </w:pPr>
      <w:r>
        <w:t xml:space="preserve">•  </w:t>
      </w:r>
      <w:r>
        <w:t xml:space="preserve">Submit as a single PDF to </w:t>
      </w:r>
      <w:r>
        <w:rPr>
          <w:i/>
          <w:color w:val="7A7A7A"/>
        </w:rPr>
        <w:t xml:space="preserve">[email address]</w:t>
      </w:r>
      <w:r>
        <w:t xml:space="preserve"> no later than </w:t>
      </w:r>
      <w:r>
        <w:rPr>
          <w:i/>
          <w:color w:val="7A7A7A"/>
        </w:rPr>
        <w:t xml:space="preserve">[date and time]</w:t>
      </w:r>
      <w:r>
        <w:t xml:space="preserve">. Late submissions will not be considered.</w:t>
      </w:r>
    </w:p>
    <w:p>
      <w:pPr>
        <w:spacing w:before="0" w:after="60"/>
        <w:ind w:left="360"/>
      </w:pPr>
      <w:r>
        <w:t xml:space="preserve">•  </w:t>
      </w:r>
      <w:r>
        <w:t xml:space="preserve">Respond in the order of this document, using the same section numbering.</w:t>
      </w:r>
    </w:p>
    <w:p>
      <w:pPr>
        <w:spacing w:before="0" w:after="60"/>
        <w:ind w:left="360"/>
      </w:pPr>
      <w:r>
        <w:t xml:space="preserve">•  </w:t>
      </w:r>
      <w:r>
        <w:t xml:space="preserve">Complete every table. Write "Not offered" where applicable rather than leaving a blank.</w:t>
      </w:r>
    </w:p>
    <w:p>
      <w:pPr>
        <w:spacing w:before="0" w:after="60"/>
        <w:ind w:left="360"/>
      </w:pPr>
      <w:r>
        <w:t xml:space="preserve">•  </w:t>
      </w:r>
      <w:r>
        <w:t xml:space="preserve">Limit marketing material to an appendix. It will not be scored.</w:t>
      </w:r>
    </w:p>
    <w:p>
      <w:pPr>
        <w:spacing w:before="0" w:after="60"/>
        <w:ind w:left="360"/>
      </w:pPr>
      <w:r>
        <w:t xml:space="preserve">•  </w:t>
      </w:r>
      <w:r>
        <w:t xml:space="preserve">Questions must be submitted in writing by </w:t>
      </w:r>
      <w:r>
        <w:rPr>
          <w:i/>
          <w:color w:val="7A7A7A"/>
        </w:rPr>
        <w:t xml:space="preserve">[date]</w:t>
      </w:r>
      <w:r>
        <w:t xml:space="preserve">. Answers will be circulated to all respondents.</w:t>
      </w:r>
    </w:p>
    <w:p>
      <w:pPr>
        <w:spacing w:before="0" w:after="60"/>
        <w:ind w:left="360"/>
      </w:pPr>
      <w:r>
        <w:t xml:space="preserve">•  </w:t>
      </w:r>
      <w:r>
        <w:t xml:space="preserve">Attach: your standard SLA, your master service agreement, and your international rate card.</w:t>
      </w:r>
    </w:p>
    <w:p>
      <w:pPr>
        <w:spacing w:before="0" w:after="60"/>
        <w:ind w:left="360"/>
      </w:pPr>
      <w:r>
        <w:t xml:space="preserve">•  </w:t>
      </w:r>
      <w:r>
        <w:t xml:space="preserve">Proposals must remain valid for </w:t>
      </w:r>
      <w:r>
        <w:rPr>
          <w:i/>
          <w:color w:val="7A7A7A"/>
        </w:rPr>
        <w:t xml:space="preserve">[90]</w:t>
      </w:r>
      <w:r>
        <w:t xml:space="preserve"> days from the submission date.</w:t>
      </w:r>
    </w:p>
    <w:p>
      <w:pPr>
        <w:pStyle w:val="Heading2"/>
        <w:spacing w:before="240" w:after="120"/>
      </w:pPr>
      <w:r>
        <w:t xml:space="preserve">13. General terms</w:t>
      </w:r>
    </w:p>
    <w:p>
      <w:pPr>
        <w:spacing w:before="0" w:after="60"/>
        <w:ind w:left="360"/>
      </w:pPr>
      <w:r>
        <w:t xml:space="preserve">•  </w:t>
      </w:r>
      <w:r>
        <w:t xml:space="preserve">This RFP does not oblige the Company to award a contract, and the Company may decline all proposals.</w:t>
      </w:r>
    </w:p>
    <w:p>
      <w:pPr>
        <w:spacing w:before="0" w:after="60"/>
        <w:ind w:left="360"/>
      </w:pPr>
      <w:r>
        <w:t xml:space="preserve">•  </w:t>
      </w:r>
      <w:r>
        <w:t xml:space="preserve">Costs incurred in preparing a proposal are the respondent's own.</w:t>
      </w:r>
    </w:p>
    <w:p>
      <w:pPr>
        <w:spacing w:before="0" w:after="60"/>
        <w:ind w:left="360"/>
      </w:pPr>
      <w:r>
        <w:t xml:space="preserve">•  </w:t>
      </w:r>
      <w:r>
        <w:t xml:space="preserve">The Company may request clarification, a demonstration, or a site visit before award.</w:t>
      </w:r>
    </w:p>
    <w:p>
      <w:pPr>
        <w:spacing w:before="0" w:after="60"/>
        <w:ind w:left="360"/>
      </w:pPr>
      <w:r>
        <w:t xml:space="preserve">•  </w:t>
      </w:r>
      <w:r>
        <w:t xml:space="preserve">Information provided in this RFP is confidential and must not be disclosed to third parties.</w:t>
      </w:r>
    </w:p>
    <w:p>
      <w:pPr>
        <w:pStyle w:val="Heading2"/>
        <w:spacing w:before="240" w:after="120"/>
      </w:pPr>
      <w:r>
        <w:t xml:space="preserve">Appendix A — Site list</w:t>
      </w:r>
    </w:p>
    <w:tbl>
      <w:tblPr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60" w:type="dxa"/>
          <w:left w:w="90" w:type="dxa"/>
          <w:bottom w:w="60" w:type="dxa"/>
          <w:right w:w="90" w:type="dxa"/>
        </w:tblCellMar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w="1872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Site name</w:t>
            </w:r>
          </w:p>
        </w:tc>
        <w:tc>
          <w:tcPr>
            <w:tcW w:w="1872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Address / parish</w:t>
            </w:r>
          </w:p>
        </w:tc>
        <w:tc>
          <w:tcPr>
            <w:tcW w:w="1872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Users</w:t>
            </w:r>
          </w:p>
        </w:tc>
        <w:tc>
          <w:tcPr>
            <w:tcW w:w="1872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Existing lines</w:t>
            </w:r>
          </w:p>
        </w:tc>
        <w:tc>
          <w:tcPr>
            <w:tcW w:w="1872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Internet service</w:t>
            </w:r>
          </w:p>
        </w:tc>
      </w:tr>
      <w:tr>
        <w:tc>
          <w:tcPr>
            <w:tcW w:w="1872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[Head office]</w:t>
            </w:r>
          </w:p>
        </w:tc>
        <w:tc>
          <w:tcPr>
            <w:tcW w:w="1872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[Kingston]</w:t>
            </w:r>
          </w:p>
        </w:tc>
        <w:tc>
          <w:tcPr>
            <w:tcW w:w="1872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[24]</w:t>
            </w:r>
          </w:p>
        </w:tc>
        <w:tc>
          <w:tcPr>
            <w:tcW w:w="1872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[4 analogue]</w:t>
            </w:r>
          </w:p>
        </w:tc>
        <w:tc>
          <w:tcPr>
            <w:tcW w:w="1872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[Provider, speed]</w:t>
            </w:r>
          </w:p>
        </w:tc>
      </w:tr>
      <w:tr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</w:tr>
      <w:tr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</w:tr>
      <w:tr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</w:tr>
    </w:tbl>
    <w:p>
      <w:pPr>
        <w:spacing w:after="120"/>
      </w:pPr>
    </w:p>
    <w:p>
      <w:pPr>
        <w:pStyle w:val="Heading2"/>
        <w:spacing w:before="240" w:after="120"/>
      </w:pPr>
      <w:r>
        <w:t xml:space="preserve">Appendix B — Number inventory to port</w:t>
      </w:r>
    </w:p>
    <w:tbl>
      <w:tblPr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60" w:type="dxa"/>
          <w:left w:w="90" w:type="dxa"/>
          <w:bottom w:w="60" w:type="dxa"/>
          <w:right w:w="90" w:type="dxa"/>
        </w:tblCellMar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w="1872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Number</w:t>
            </w:r>
          </w:p>
        </w:tc>
        <w:tc>
          <w:tcPr>
            <w:tcW w:w="1872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Type</w:t>
            </w:r>
          </w:p>
        </w:tc>
        <w:tc>
          <w:tcPr>
            <w:tcW w:w="1872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Current provider</w:t>
            </w:r>
          </w:p>
        </w:tc>
        <w:tc>
          <w:tcPr>
            <w:tcW w:w="1872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Site</w:t>
            </w:r>
          </w:p>
        </w:tc>
        <w:tc>
          <w:tcPr>
            <w:tcW w:w="1872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Published where</w:t>
            </w:r>
          </w:p>
        </w:tc>
      </w:tr>
      <w:tr>
        <w:tc>
          <w:tcPr>
            <w:tcW w:w="1872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[876-XXX-XXXX]</w:t>
            </w:r>
          </w:p>
        </w:tc>
        <w:tc>
          <w:tcPr>
            <w:tcW w:w="1872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[Main / fax / direct]</w:t>
            </w:r>
          </w:p>
        </w:tc>
        <w:tc>
          <w:tcPr>
            <w:tcW w:w="1872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[Provider]</w:t>
            </w:r>
          </w:p>
        </w:tc>
        <w:tc>
          <w:tcPr>
            <w:tcW w:w="1872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[Site]</w:t>
            </w:r>
          </w:p>
        </w:tc>
        <w:tc>
          <w:tcPr>
            <w:tcW w:w="1872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[Website, signage, directories]</w:t>
            </w:r>
          </w:p>
        </w:tc>
      </w:tr>
      <w:tr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</w:tr>
      <w:tr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</w:tr>
    </w:tbl>
    <w:p>
      <w:pPr>
        <w:spacing w:after="120"/>
      </w:pPr>
    </w:p>
    <w:p>
      <w:pPr>
        <w:pStyle w:val="Heading2"/>
        <w:spacing w:before="240" w:after="120"/>
      </w:pPr>
      <w:r>
        <w:t xml:space="preserve">Appendix C — Scoring sheet</w:t>
      </w:r>
    </w:p>
    <w:tbl>
      <w:tblPr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60" w:type="dxa"/>
          <w:left w:w="90" w:type="dxa"/>
          <w:bottom w:w="60" w:type="dxa"/>
          <w:right w:w="90" w:type="dxa"/>
        </w:tblCellMar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w="1872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Criterion</w:t>
            </w:r>
          </w:p>
        </w:tc>
        <w:tc>
          <w:tcPr>
            <w:tcW w:w="1872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Weight</w:t>
            </w:r>
          </w:p>
        </w:tc>
        <w:tc>
          <w:tcPr>
            <w:tcW w:w="1872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Vendor A</w:t>
            </w:r>
          </w:p>
        </w:tc>
        <w:tc>
          <w:tcPr>
            <w:tcW w:w="1872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Vendor B</w:t>
            </w:r>
          </w:p>
        </w:tc>
        <w:tc>
          <w:tcPr>
            <w:tcW w:w="1872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Vendor C</w:t>
            </w:r>
          </w:p>
        </w:tc>
      </w:tr>
      <w:tr>
        <w:tc>
          <w:tcPr>
            <w:tcW w:w="1872" w:type="dxa"/>
          </w:tcPr>
          <w:p>
            <w:pPr>
              <w:spacing w:before="0" w:after="0"/>
            </w:pPr>
            <w:r>
              <w:t xml:space="preserve">Total cost of ownership</w:t>
            </w:r>
          </w:p>
        </w:tc>
        <w:tc>
          <w:tcPr>
            <w:tcW w:w="1872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[30%]</w:t>
            </w:r>
          </w:p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</w:tr>
      <w:tr>
        <w:tc>
          <w:tcPr>
            <w:tcW w:w="1872" w:type="dxa"/>
          </w:tcPr>
          <w:p>
            <w:pPr>
              <w:spacing w:before="0" w:after="0"/>
            </w:pPr>
            <w:r>
              <w:t xml:space="preserve">Functional fit</w:t>
            </w:r>
          </w:p>
        </w:tc>
        <w:tc>
          <w:tcPr>
            <w:tcW w:w="1872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[25%]</w:t>
            </w:r>
          </w:p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</w:tr>
      <w:tr>
        <w:tc>
          <w:tcPr>
            <w:tcW w:w="1872" w:type="dxa"/>
          </w:tcPr>
          <w:p>
            <w:pPr>
              <w:spacing w:before="0" w:after="0"/>
            </w:pPr>
            <w:r>
              <w:t xml:space="preserve">Reliability and service levels</w:t>
            </w:r>
          </w:p>
        </w:tc>
        <w:tc>
          <w:tcPr>
            <w:tcW w:w="1872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[20%]</w:t>
            </w:r>
          </w:p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</w:tr>
      <w:tr>
        <w:tc>
          <w:tcPr>
            <w:tcW w:w="1872" w:type="dxa"/>
          </w:tcPr>
          <w:p>
            <w:pPr>
              <w:spacing w:before="0" w:after="0"/>
            </w:pPr>
            <w:r>
              <w:t xml:space="preserve">Support quality</w:t>
            </w:r>
          </w:p>
        </w:tc>
        <w:tc>
          <w:tcPr>
            <w:tcW w:w="1872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[10%]</w:t>
            </w:r>
          </w:p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</w:tr>
      <w:tr>
        <w:tc>
          <w:tcPr>
            <w:tcW w:w="1872" w:type="dxa"/>
          </w:tcPr>
          <w:p>
            <w:pPr>
              <w:spacing w:before="0" w:after="0"/>
            </w:pPr>
            <w:r>
              <w:t xml:space="preserve">Implementation plan</w:t>
            </w:r>
          </w:p>
        </w:tc>
        <w:tc>
          <w:tcPr>
            <w:tcW w:w="1872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[10%]</w:t>
            </w:r>
          </w:p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</w:tr>
      <w:tr>
        <w:tc>
          <w:tcPr>
            <w:tcW w:w="1872" w:type="dxa"/>
          </w:tcPr>
          <w:p>
            <w:pPr>
              <w:spacing w:before="0" w:after="0"/>
            </w:pPr>
            <w:r>
              <w:t xml:space="preserve">Vendor standing</w:t>
            </w:r>
          </w:p>
        </w:tc>
        <w:tc>
          <w:tcPr>
            <w:tcW w:w="1872" w:type="dxa"/>
          </w:tcPr>
          <w:p>
            <w:pPr>
              <w:spacing w:before="0" w:after="0"/>
            </w:pPr>
            <w:r>
              <w:rPr>
                <w:i/>
                <w:color w:val="7A7A7A"/>
              </w:rPr>
              <w:t xml:space="preserve">[5%]</w:t>
            </w:r>
          </w:p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  <w:tc>
          <w:tcPr>
            <w:tcW w:w="1872" w:type="dxa"/>
          </w:tcPr>
          <w:p/>
        </w:tc>
      </w:tr>
      <w:tr>
        <w:tc>
          <w:tcPr>
            <w:tcW w:w="1872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Weighted total</w:t>
            </w:r>
          </w:p>
        </w:tc>
        <w:tc>
          <w:tcPr>
            <w:tcW w:w="1872" w:type="dxa"/>
            <w:shd w:val="clear" w:color="auto" w:fill="EDE4FB"/>
          </w:tcPr>
          <w:p>
            <w:pPr>
              <w:spacing w:before="0" w:after="0"/>
            </w:pPr>
            <w:r>
              <w:rPr>
                <w:b/>
                <w:color w:val="3B0A6E"/>
              </w:rPr>
              <w:t xml:space="preserve">100%</w:t>
            </w:r>
          </w:p>
        </w:tc>
        <w:tc>
          <w:tcPr>
            <w:tcW w:w="1872" w:type="dxa"/>
            <w:shd w:val="clear" w:color="auto" w:fill="EDE4FB"/>
          </w:tcPr>
          <w:p/>
        </w:tc>
        <w:tc>
          <w:tcPr>
            <w:tcW w:w="1872" w:type="dxa"/>
            <w:shd w:val="clear" w:color="auto" w:fill="EDE4FB"/>
          </w:tcPr>
          <w:p/>
        </w:tc>
        <w:tc>
          <w:tcPr>
            <w:tcW w:w="1872" w:type="dxa"/>
            <w:shd w:val="clear" w:color="auto" w:fill="EDE4FB"/>
          </w:tcPr>
          <w:p/>
        </w:tc>
      </w:tr>
    </w:tbl>
    <w:p>
      <w:pPr>
        <w:spacing w:after="120"/>
      </w:pPr>
    </w:p>
    <w:p>
      <w:pPr>
        <w:spacing w:before="0" w:after="120"/>
      </w:pPr>
      <w:r>
        <w:t xml:space="preserve">Template provided by WOCOM Jamaica — business voice, Cloud PBX, SIP trunking and AI call answering on a network we own and operate. wocomja.com · 876-906-7240. Use, edit and distribute this template freely within your organisation; it is vendor-neutral by design and contains no requirement that only WOCOM can meet.</w:t>
      </w:r>
    </w:p>
    <w:sectPr>
      <w:pgSz w:w="11906" w:h="16838"/>
      <w:pgMar w:top="1134" w:right="1134" w:bottom="1134" w:left="1134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1"/>
        <w:szCs w:val="21"/>
      </w:rPr>
    </w:rPrDefault>
  </w:docDefaults>
  <w:style w:type="paragraph" w:styleId="Normal" w:default="1">
    <w:name w:val="Normal"/>
  </w:style>
  <w:style w:type="paragraph" w:styleId="Heading1">
    <w:name w:val="heading 1"/>
    <w:basedOn w:val="Normal"/>
    <w:pPr>
      <w:outlineLvl w:val="0"/>
    </w:pPr>
    <w:rPr>
      <w:b/>
      <w:color w:val="3B0A6E"/>
      <w:sz w:val="44"/>
    </w:rPr>
  </w:style>
  <w:style w:type="paragraph" w:styleId="Heading2">
    <w:name w:val="heading 2"/>
    <w:basedOn w:val="Normal"/>
    <w:pPr>
      <w:outlineLvl w:val="1"/>
      <w:pBdr>
        <w:bottom w:val="single" w:sz="6" w:space="2" w:color="7B2FF2"/>
      </w:pBdr>
    </w:pPr>
    <w:rPr>
      <w:b/>
      <w:color w:val="3B0A6E"/>
      <w:sz w:val="28"/>
    </w:rPr>
  </w:style>
  <w:style w:type="paragraph" w:styleId="Heading3">
    <w:name w:val="heading 3"/>
    <w:basedOn w:val="Normal"/>
    <w:pPr>
      <w:outlineLvl w:val="2"/>
    </w:pPr>
    <w:rPr>
      <w:b/>
      <w:color w:val="5A1FBD"/>
      <w:sz w:val="24"/>
    </w:rPr>
  </w:style>
  <w:style w:type="paragraph" w:styleId="Note">
    <w:name w:val="Note"/>
    <w:basedOn w:val="Normal"/>
    <w:pPr>
      <w:pBdr>
        <w:left w:val="single" w:sz="18" w:space="6" w:color="7B2FF2"/>
      </w:pBdr>
      <w:shd w:val="clear" w:color="auto" w:fill="F6F2FE"/>
      <w:ind w:left="180"/>
    </w:pPr>
    <w:rPr>
      <w:i/>
      <w:sz w:val="20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